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2D113" w14:textId="7175DD98" w:rsidR="00F51C74" w:rsidRPr="00C36323" w:rsidRDefault="641A0290" w:rsidP="00CD2918">
      <w:pPr>
        <w:spacing w:before="300" w:after="600"/>
        <w:rPr>
          <w:rFonts w:ascii="Arial" w:eastAsia="Arial" w:hAnsi="Arial" w:cs="Arial"/>
          <w:b/>
          <w:bCs/>
          <w:color w:val="005CB9"/>
          <w:sz w:val="32"/>
          <w:szCs w:val="32"/>
          <w:lang w:val="en-AU"/>
        </w:rPr>
      </w:pPr>
      <w:r w:rsidRPr="00C36323">
        <w:rPr>
          <w:rFonts w:ascii="Arial" w:eastAsia="Arial" w:hAnsi="Arial" w:cs="Arial"/>
          <w:b/>
          <w:bCs/>
          <w:color w:val="005CB9"/>
          <w:sz w:val="32"/>
          <w:szCs w:val="32"/>
          <w:lang w:val="en-AU"/>
        </w:rPr>
        <w:t>The Role of the Support Person</w:t>
      </w:r>
    </w:p>
    <w:p w14:paraId="02B50623" w14:textId="443CE6B1" w:rsidR="00F51C74" w:rsidRDefault="7F8C7A56" w:rsidP="02F10B65">
      <w:pPr>
        <w:spacing w:after="480" w:line="312" w:lineRule="auto"/>
        <w:rPr>
          <w:rFonts w:ascii="Arial" w:eastAsia="Times New Roman" w:hAnsi="Arial" w:cs="Arial"/>
          <w:color w:val="535F67"/>
          <w:lang w:val="en-AU" w:eastAsia="en-GB"/>
        </w:rPr>
      </w:pPr>
      <w:r w:rsidRPr="00F51C74">
        <w:rPr>
          <w:rFonts w:ascii="Arial" w:eastAsia="Arial" w:hAnsi="Arial" w:cs="Arial"/>
          <w:color w:val="535F67"/>
          <w:lang w:val="en-AU"/>
        </w:rPr>
        <w:t>Many of us will bring a family member or friend to a medical appointment. They will be able to hear and help us remember what was said. The</w:t>
      </w:r>
      <w:r w:rsidR="00CD2918">
        <w:rPr>
          <w:rFonts w:ascii="Arial" w:eastAsia="Arial" w:hAnsi="Arial" w:cs="Arial"/>
          <w:color w:val="535F67"/>
          <w:lang w:val="en-AU"/>
        </w:rPr>
        <w:t>re</w:t>
      </w:r>
      <w:r w:rsidRPr="00F51C74">
        <w:rPr>
          <w:rFonts w:ascii="Arial" w:eastAsia="Arial" w:hAnsi="Arial" w:cs="Arial"/>
          <w:color w:val="535F67"/>
          <w:lang w:val="en-AU"/>
        </w:rPr>
        <w:t xml:space="preserve"> may be someone we talk to about treatment options – someone to help us think through what we might choose to do.</w:t>
      </w:r>
    </w:p>
    <w:p w14:paraId="52AA18BE" w14:textId="77777777" w:rsidR="00F51C74" w:rsidRDefault="7F8C7A56" w:rsidP="00F51C74">
      <w:pPr>
        <w:spacing w:after="480" w:line="312" w:lineRule="auto"/>
        <w:rPr>
          <w:rFonts w:ascii="Arial" w:eastAsia="Times New Roman" w:hAnsi="Arial" w:cs="Arial"/>
          <w:color w:val="535F67"/>
          <w:lang w:val="en-AU" w:eastAsia="en-GB"/>
        </w:rPr>
      </w:pPr>
      <w:r w:rsidRPr="02F10B65">
        <w:rPr>
          <w:rFonts w:ascii="Arial" w:eastAsia="Arial" w:hAnsi="Arial" w:cs="Arial"/>
          <w:color w:val="535F67"/>
          <w:lang w:val="en-AU"/>
        </w:rPr>
        <w:t>In Victoria, it is also possible to formally appoint someone as your Support Person by completing a form. The </w:t>
      </w:r>
      <w:r w:rsidRPr="02F10B65">
        <w:rPr>
          <w:rFonts w:ascii="Arial" w:eastAsia="Arial" w:hAnsi="Arial" w:cs="Arial"/>
          <w:b/>
          <w:bCs/>
          <w:color w:val="535F67"/>
          <w:lang w:val="en-AU"/>
        </w:rPr>
        <w:t>Support Person has no power to make decisions for you</w:t>
      </w:r>
      <w:r w:rsidRPr="02F10B65">
        <w:rPr>
          <w:rFonts w:ascii="Arial" w:eastAsia="Arial" w:hAnsi="Arial" w:cs="Arial"/>
          <w:color w:val="535F67"/>
          <w:lang w:val="en-AU"/>
        </w:rPr>
        <w:t>. Their role is to help you make your own decisions. They can do this by:</w:t>
      </w:r>
    </w:p>
    <w:p w14:paraId="7190BBAC" w14:textId="3D53CB46" w:rsidR="00F00707" w:rsidRPr="00F51C74" w:rsidRDefault="7F8C7A56" w:rsidP="00F51C74">
      <w:pPr>
        <w:pStyle w:val="ListParagraph"/>
        <w:numPr>
          <w:ilvl w:val="0"/>
          <w:numId w:val="3"/>
        </w:numPr>
        <w:spacing w:after="480" w:line="312" w:lineRule="auto"/>
        <w:rPr>
          <w:rFonts w:ascii="Arial" w:eastAsia="Times New Roman" w:hAnsi="Arial" w:cs="Arial"/>
          <w:color w:val="535F67"/>
          <w:lang w:val="en-AU" w:eastAsia="en-GB"/>
        </w:rPr>
      </w:pPr>
      <w:r w:rsidRPr="00F51C74">
        <w:rPr>
          <w:rFonts w:ascii="Arial" w:eastAsia="Arial" w:hAnsi="Arial" w:cs="Arial"/>
          <w:color w:val="535F67"/>
          <w:lang w:val="en-AU"/>
        </w:rPr>
        <w:t>Attending appointments with you to hear what the doctor or other health practitioner tells you.</w:t>
      </w:r>
    </w:p>
    <w:p w14:paraId="4539173D" w14:textId="043AD416" w:rsidR="00F00707" w:rsidRDefault="7F8C7A56" w:rsidP="02F10B65">
      <w:pPr>
        <w:pStyle w:val="ListParagraph"/>
        <w:numPr>
          <w:ilvl w:val="0"/>
          <w:numId w:val="1"/>
        </w:numPr>
        <w:spacing w:beforeAutospacing="1" w:afterAutospacing="1" w:line="312" w:lineRule="auto"/>
        <w:contextualSpacing w:val="0"/>
        <w:rPr>
          <w:rFonts w:ascii="Arial" w:eastAsia="Arial" w:hAnsi="Arial" w:cs="Arial"/>
          <w:color w:val="535F67"/>
        </w:rPr>
      </w:pPr>
      <w:r w:rsidRPr="02F10B65">
        <w:rPr>
          <w:rFonts w:ascii="Arial" w:eastAsia="Arial" w:hAnsi="Arial" w:cs="Arial"/>
          <w:color w:val="535F67"/>
          <w:lang w:val="en-AU"/>
        </w:rPr>
        <w:t>Helping explain how you prefer to receive health information, e.g. drawings and not just words.</w:t>
      </w:r>
    </w:p>
    <w:p w14:paraId="24FF3143" w14:textId="499748E7" w:rsidR="00F00707" w:rsidRDefault="7F8C7A56" w:rsidP="02F10B65">
      <w:pPr>
        <w:pStyle w:val="ListParagraph"/>
        <w:numPr>
          <w:ilvl w:val="0"/>
          <w:numId w:val="1"/>
        </w:numPr>
        <w:spacing w:beforeAutospacing="1" w:afterAutospacing="1" w:line="312" w:lineRule="auto"/>
        <w:contextualSpacing w:val="0"/>
        <w:rPr>
          <w:rFonts w:ascii="Arial" w:eastAsia="Arial" w:hAnsi="Arial" w:cs="Arial"/>
          <w:color w:val="535F67"/>
        </w:rPr>
      </w:pPr>
      <w:r w:rsidRPr="02F10B65">
        <w:rPr>
          <w:rFonts w:ascii="Arial" w:eastAsia="Arial" w:hAnsi="Arial" w:cs="Arial"/>
          <w:color w:val="535F67"/>
          <w:lang w:val="en-AU"/>
        </w:rPr>
        <w:t>Helping you to think through the pros and cons of what you have been told – but not telling you what to do.</w:t>
      </w:r>
    </w:p>
    <w:p w14:paraId="515BC20F" w14:textId="5FACD5E3" w:rsidR="00F00707" w:rsidRPr="00CD2918" w:rsidRDefault="7F8C7A56" w:rsidP="02F10B65">
      <w:pPr>
        <w:pStyle w:val="ListParagraph"/>
        <w:numPr>
          <w:ilvl w:val="0"/>
          <w:numId w:val="1"/>
        </w:numPr>
        <w:spacing w:beforeAutospacing="1" w:afterAutospacing="1" w:line="312" w:lineRule="auto"/>
        <w:contextualSpacing w:val="0"/>
        <w:rPr>
          <w:rFonts w:ascii="Arial" w:eastAsia="Arial" w:hAnsi="Arial" w:cs="Arial"/>
          <w:color w:val="535F67"/>
        </w:rPr>
      </w:pPr>
      <w:r w:rsidRPr="02F10B65">
        <w:rPr>
          <w:rFonts w:ascii="Arial" w:eastAsia="Arial" w:hAnsi="Arial" w:cs="Arial"/>
          <w:color w:val="535F67"/>
          <w:lang w:val="en-AU"/>
        </w:rPr>
        <w:t>Helping access information. Your appointed Support Person can access the same information that you can access, e.g. your pathology results.</w:t>
      </w:r>
    </w:p>
    <w:p w14:paraId="0BEA2C57" w14:textId="77777777" w:rsidR="00CD2918" w:rsidRPr="00CD2918" w:rsidRDefault="00CD2918" w:rsidP="00CD2918">
      <w:pPr>
        <w:spacing w:beforeAutospacing="1" w:afterAutospacing="1" w:line="312" w:lineRule="auto"/>
        <w:rPr>
          <w:rFonts w:ascii="Arial" w:eastAsia="Arial" w:hAnsi="Arial" w:cs="Arial"/>
          <w:color w:val="535F67"/>
        </w:rPr>
      </w:pPr>
    </w:p>
    <w:p w14:paraId="2C078E63" w14:textId="5743A2D1" w:rsidR="00F00707" w:rsidRPr="00F51C74" w:rsidRDefault="7F8C7A56" w:rsidP="00F51C74">
      <w:pPr>
        <w:spacing w:after="480" w:line="312" w:lineRule="auto"/>
        <w:rPr>
          <w:rFonts w:ascii="Arial" w:eastAsia="Times New Roman" w:hAnsi="Arial" w:cs="Arial"/>
          <w:color w:val="535F67"/>
          <w:lang w:val="en-AU" w:eastAsia="en-GB"/>
        </w:rPr>
      </w:pPr>
      <w:r w:rsidRPr="00F51C74">
        <w:rPr>
          <w:rFonts w:ascii="Arial" w:eastAsia="Arial" w:hAnsi="Arial" w:cs="Arial"/>
          <w:color w:val="535F67"/>
          <w:lang w:val="en-AU"/>
        </w:rPr>
        <w:t>NOTE: If you lose the ability to make your own decisions, the Support Person does not step into the role of making decisions for you as the Medical Treatment Decision Maker – unless they are also your Medical Treatment Decision Maker. The Support Person can help your Medical Treatment Decision Maker know what is important to you.</w:t>
      </w:r>
    </w:p>
    <w:sectPr w:rsidR="00F00707" w:rsidRPr="00F51C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3D647"/>
    <w:multiLevelType w:val="multilevel"/>
    <w:tmpl w:val="2B2A6F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328BF"/>
    <w:multiLevelType w:val="hybridMultilevel"/>
    <w:tmpl w:val="498604D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2C4158"/>
    <w:multiLevelType w:val="hybridMultilevel"/>
    <w:tmpl w:val="15CA3B1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933164"/>
    <w:multiLevelType w:val="hybridMultilevel"/>
    <w:tmpl w:val="EBAA9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6598088">
    <w:abstractNumId w:val="0"/>
  </w:num>
  <w:num w:numId="2" w16cid:durableId="159739204">
    <w:abstractNumId w:val="2"/>
  </w:num>
  <w:num w:numId="3" w16cid:durableId="1245989458">
    <w:abstractNumId w:val="3"/>
  </w:num>
  <w:num w:numId="4" w16cid:durableId="825710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6A5B2AD"/>
    <w:rsid w:val="00772185"/>
    <w:rsid w:val="00C36323"/>
    <w:rsid w:val="00CD2918"/>
    <w:rsid w:val="00F00707"/>
    <w:rsid w:val="00F51C74"/>
    <w:rsid w:val="02F10B65"/>
    <w:rsid w:val="5300CB01"/>
    <w:rsid w:val="56A5B2AD"/>
    <w:rsid w:val="641A0290"/>
    <w:rsid w:val="7F8C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4303A"/>
  <w15:chartTrackingRefBased/>
  <w15:docId w15:val="{64519DC5-44AC-4F8C-AD48-60087A781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5300C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8e049d-2e93-461d-ab25-e849a2f42c3b">
      <Terms xmlns="http://schemas.microsoft.com/office/infopath/2007/PartnerControls"/>
    </lcf76f155ced4ddcb4097134ff3c332f>
    <TaxCatchAll xmlns="3b11f896-9408-4a85-9e02-c5a3c1dca4f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73B16505A8B448BF34A762F9684343" ma:contentTypeVersion="13" ma:contentTypeDescription="Create a new document." ma:contentTypeScope="" ma:versionID="f99245130edee71b09c03599bf83db12">
  <xsd:schema xmlns:xsd="http://www.w3.org/2001/XMLSchema" xmlns:xs="http://www.w3.org/2001/XMLSchema" xmlns:p="http://schemas.microsoft.com/office/2006/metadata/properties" xmlns:ns2="d68e049d-2e93-461d-ab25-e849a2f42c3b" xmlns:ns3="3b11f896-9408-4a85-9e02-c5a3c1dca4fd" targetNamespace="http://schemas.microsoft.com/office/2006/metadata/properties" ma:root="true" ma:fieldsID="42454dbfef139efddd466ed4cc8f6cf7" ns2:_="" ns3:_="">
    <xsd:import namespace="d68e049d-2e93-461d-ab25-e849a2f42c3b"/>
    <xsd:import namespace="3b11f896-9408-4a85-9e02-c5a3c1dca4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e049d-2e93-461d-ab25-e849a2f42c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8eb3f34-3a27-4e34-b38f-997c592b20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1f896-9408-4a85-9e02-c5a3c1dca4f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29dbded-0ced-4864-9392-08c5b7f2d2a6}" ma:internalName="TaxCatchAll" ma:showField="CatchAllData" ma:web="3b11f896-9408-4a85-9e02-c5a3c1dca4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1161AD-2BDB-4F60-989F-1D9A2078B140}">
  <ds:schemaRefs>
    <ds:schemaRef ds:uri="http://schemas.microsoft.com/office/2006/metadata/properties"/>
    <ds:schemaRef ds:uri="http://schemas.microsoft.com/office/infopath/2007/PartnerControls"/>
    <ds:schemaRef ds:uri="d68e049d-2e93-461d-ab25-e849a2f42c3b"/>
    <ds:schemaRef ds:uri="3b11f896-9408-4a85-9e02-c5a3c1dca4fd"/>
  </ds:schemaRefs>
</ds:datastoreItem>
</file>

<file path=customXml/itemProps2.xml><?xml version="1.0" encoding="utf-8"?>
<ds:datastoreItem xmlns:ds="http://schemas.openxmlformats.org/officeDocument/2006/customXml" ds:itemID="{4533D9ED-570C-4992-9392-2B857683F5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92650F-AC75-4E6E-BC48-96D8A0B438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e049d-2e93-461d-ab25-e849a2f42c3b"/>
    <ds:schemaRef ds:uri="3b11f896-9408-4a85-9e02-c5a3c1dca4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Heard, Linda L</dc:creator>
  <cp:keywords/>
  <dc:description/>
  <cp:lastModifiedBy>Zhuo, Haoming</cp:lastModifiedBy>
  <cp:revision>4</cp:revision>
  <dcterms:created xsi:type="dcterms:W3CDTF">2025-12-11T01:32:00Z</dcterms:created>
  <dcterms:modified xsi:type="dcterms:W3CDTF">2026-06-07T00:35:00Z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0x0101002673B16505A8B448BF34A762F9684343</vt:lpwstr>
  </property>
  <property fmtid="{D5CDD505-2E9C-101B-9397-08002B2CF9AE}" pid="3" name="MediaServiceImageTags">
    <vt:lpwstr/>
  </property>
</Properties>
</file>